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62" w:rsidRDefault="00735B62" w:rsidP="00735B62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Государственные поддержки, действующие на территории</w:t>
      </w:r>
      <w:r>
        <w:rPr>
          <w:rStyle w:val="apple-converted-space"/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 </w:t>
      </w:r>
      <w:hyperlink r:id="rId4" w:tooltip="Пензенская обл." w:history="1">
        <w:r>
          <w:rPr>
            <w:rStyle w:val="aa"/>
            <w:rFonts w:ascii="Helvetica" w:hAnsi="Helvetica" w:cs="Helvetica"/>
            <w:b/>
            <w:bCs/>
            <w:color w:val="743399"/>
            <w:sz w:val="35"/>
            <w:szCs w:val="35"/>
            <w:bdr w:val="none" w:sz="0" w:space="0" w:color="auto" w:frame="1"/>
          </w:rPr>
          <w:t>Пензенской области</w:t>
        </w:r>
      </w:hyperlink>
    </w:p>
    <w:p w:rsidR="00735B62" w:rsidRDefault="00735B62" w:rsidP="00735B62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1. субсидирование части затрат субъектов малого и</w:t>
      </w:r>
      <w:r>
        <w:rPr>
          <w:rStyle w:val="apple-converted-space"/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 </w:t>
      </w:r>
      <w:hyperlink r:id="rId5" w:tooltip="Среднее предпринимательство" w:history="1">
        <w:r>
          <w:rPr>
            <w:rStyle w:val="aa"/>
            <w:rFonts w:ascii="Helvetica" w:hAnsi="Helvetica" w:cs="Helvetica"/>
            <w:b/>
            <w:bCs/>
            <w:color w:val="743399"/>
            <w:sz w:val="35"/>
            <w:szCs w:val="35"/>
            <w:bdr w:val="none" w:sz="0" w:space="0" w:color="auto" w:frame="1"/>
          </w:rPr>
          <w:t>среднего предпринимательства</w:t>
        </w:r>
      </w:hyperlink>
      <w:r>
        <w:rPr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, связанных с приобретением оборудования в целях создания и (или) развития и (или) модернизации производства товаров</w:t>
      </w:r>
    </w:p>
    <w:p w:rsidR="00735B62" w:rsidRDefault="00735B62" w:rsidP="00735B62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Оборудование должно быть приобретено за счет собственных средств, для создания и (или) развития и (или) модернизации производств товаров. Приобретенное оборудование не должно находиться в залоге у банка, либо у третьих лиц. Получателями поддержки являются субъекты малого и среднего предпринимательства - юридические лицам и</w:t>
      </w:r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hyperlink r:id="rId6" w:tooltip="Индивидуальное предпринимательство" w:history="1">
        <w:r>
          <w:rPr>
            <w:rStyle w:val="aa"/>
            <w:rFonts w:ascii="Helvetica" w:hAnsi="Helvetica" w:cs="Helvetica"/>
            <w:color w:val="743399"/>
            <w:sz w:val="35"/>
            <w:szCs w:val="35"/>
            <w:bdr w:val="none" w:sz="0" w:space="0" w:color="auto" w:frame="1"/>
          </w:rPr>
          <w:t>индивидуальные предприниматели</w:t>
        </w:r>
      </w:hyperlink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r>
        <w:rPr>
          <w:rFonts w:ascii="Helvetica" w:hAnsi="Helvetica" w:cs="Helvetica"/>
          <w:color w:val="000000"/>
          <w:sz w:val="35"/>
          <w:szCs w:val="35"/>
        </w:rPr>
        <w:t>со среднесписочной численностью работников равной 30 и более человек, зарегистрированные на территории Пензенской области в установленном порядке. Субсидия предоставляется в размере 50% фактически понесенных затрат на приобретение оборудования, но не более 10,0 млн. рублей на одного получателя поддержки.</w:t>
      </w:r>
    </w:p>
    <w:p w:rsidR="00735B62" w:rsidRDefault="00735B62" w:rsidP="00735B62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2. государственная поддержки в форме субсидирования уплаты субъектом малого и среднего предпринимательства первого</w:t>
      </w:r>
      <w:r>
        <w:rPr>
          <w:rStyle w:val="apple-converted-space"/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 </w:t>
      </w:r>
      <w:hyperlink r:id="rId7" w:tooltip="Взнос" w:history="1">
        <w:r>
          <w:rPr>
            <w:rStyle w:val="aa"/>
            <w:rFonts w:ascii="Helvetica" w:hAnsi="Helvetica" w:cs="Helvetica"/>
            <w:b/>
            <w:bCs/>
            <w:color w:val="743399"/>
            <w:sz w:val="35"/>
            <w:szCs w:val="35"/>
            <w:bdr w:val="none" w:sz="0" w:space="0" w:color="auto" w:frame="1"/>
          </w:rPr>
          <w:t>взноса</w:t>
        </w:r>
      </w:hyperlink>
      <w:r>
        <w:rPr>
          <w:rStyle w:val="apple-converted-space"/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 </w:t>
      </w:r>
      <w:r>
        <w:rPr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(</w:t>
      </w:r>
      <w:hyperlink r:id="rId8" w:tooltip="Аванс" w:history="1">
        <w:r>
          <w:rPr>
            <w:rStyle w:val="aa"/>
            <w:rFonts w:ascii="Helvetica" w:hAnsi="Helvetica" w:cs="Helvetica"/>
            <w:b/>
            <w:bCs/>
            <w:color w:val="743399"/>
            <w:sz w:val="35"/>
            <w:szCs w:val="35"/>
            <w:bdr w:val="none" w:sz="0" w:space="0" w:color="auto" w:frame="1"/>
          </w:rPr>
          <w:t>аванса</w:t>
        </w:r>
      </w:hyperlink>
      <w:r>
        <w:rPr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) при заключении договора</w:t>
      </w:r>
      <w:r>
        <w:rPr>
          <w:rStyle w:val="apple-converted-space"/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 </w:t>
      </w:r>
      <w:hyperlink r:id="rId9" w:tooltip="Лизинг" w:history="1">
        <w:r>
          <w:rPr>
            <w:rStyle w:val="aa"/>
            <w:rFonts w:ascii="Helvetica" w:hAnsi="Helvetica" w:cs="Helvetica"/>
            <w:b/>
            <w:bCs/>
            <w:color w:val="743399"/>
            <w:sz w:val="35"/>
            <w:szCs w:val="35"/>
            <w:bdr w:val="none" w:sz="0" w:space="0" w:color="auto" w:frame="1"/>
          </w:rPr>
          <w:t>лизинга</w:t>
        </w:r>
      </w:hyperlink>
      <w:r>
        <w:rPr>
          <w:rStyle w:val="apple-converted-space"/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 </w:t>
      </w:r>
      <w:r>
        <w:rPr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оборудования не ранее 2013 года</w:t>
      </w:r>
    </w:p>
    <w:p w:rsidR="00735B62" w:rsidRDefault="00735B62" w:rsidP="00735B62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Предметом лизинга признается оборудование, устройства, механизмы, автотранспортные средства (за исключением легковых автомобилей), приборы, аппараты, агрегаты, установки, машины, средства и технологии (далее - оборудование), необходимые для реализации бизнес-проектов в приоритетных отраслях</w:t>
      </w:r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hyperlink r:id="rId10" w:tooltip="Экономика, Пензенская обл." w:history="1">
        <w:r>
          <w:rPr>
            <w:rStyle w:val="aa"/>
            <w:rFonts w:ascii="Helvetica" w:hAnsi="Helvetica" w:cs="Helvetica"/>
            <w:color w:val="743399"/>
            <w:sz w:val="35"/>
            <w:szCs w:val="35"/>
            <w:bdr w:val="none" w:sz="0" w:space="0" w:color="auto" w:frame="1"/>
          </w:rPr>
          <w:t>экономики Пензенской области</w:t>
        </w:r>
      </w:hyperlink>
      <w:r>
        <w:rPr>
          <w:rFonts w:ascii="Helvetica" w:hAnsi="Helvetica" w:cs="Helvetica"/>
          <w:color w:val="000000"/>
          <w:sz w:val="35"/>
          <w:szCs w:val="35"/>
        </w:rPr>
        <w:t xml:space="preserve">, перечень которых утвержден Программой. Предметом лизинга по вышеуказанным договорам не может быть физически </w:t>
      </w:r>
      <w:r>
        <w:rPr>
          <w:rFonts w:ascii="Helvetica" w:hAnsi="Helvetica" w:cs="Helvetica"/>
          <w:color w:val="000000"/>
          <w:sz w:val="35"/>
          <w:szCs w:val="35"/>
        </w:rPr>
        <w:lastRenderedPageBreak/>
        <w:t>изношенное или морально устаревшее оборудование. Субсидия предоставляется юридическим лицам и индивидуальным предпринимателям, зарегистрированным на территории Пензенской области в установленном порядке, заключившим договоры финансовой аренды (лизинга), не ранее</w:t>
      </w:r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hyperlink r:id="rId11" w:tooltip="1 января" w:history="1">
        <w:r>
          <w:rPr>
            <w:rStyle w:val="aa"/>
            <w:rFonts w:ascii="Helvetica" w:hAnsi="Helvetica" w:cs="Helvetica"/>
            <w:color w:val="743399"/>
            <w:sz w:val="35"/>
            <w:szCs w:val="35"/>
            <w:bdr w:val="none" w:sz="0" w:space="0" w:color="auto" w:frame="1"/>
          </w:rPr>
          <w:t>1 января</w:t>
        </w:r>
      </w:hyperlink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r>
        <w:rPr>
          <w:rFonts w:ascii="Helvetica" w:hAnsi="Helvetica" w:cs="Helvetica"/>
          <w:color w:val="000000"/>
          <w:sz w:val="35"/>
          <w:szCs w:val="35"/>
        </w:rPr>
        <w:t>2013 года и выступающим по ним в качестве лизингополучателя: при средней численности работников организации менее 30 человек - в размере не более 3,0 млн. рублей (без учета НДС), при средней численности работников 30 и более человек - в размере не более 10,0 млн. рублей (без учета НДС) на одного получателя.</w:t>
      </w:r>
    </w:p>
    <w:p w:rsidR="00735B62" w:rsidRDefault="00735B62" w:rsidP="00735B62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3. субсидирование затрат субъектов малого и среднего предпринимательства на уплату процентов по кредитам, привлеченным в российских кредитных организациях</w:t>
      </w:r>
    </w:p>
    <w:p w:rsidR="00735B62" w:rsidRDefault="00735B62" w:rsidP="00735B62">
      <w:pPr>
        <w:pStyle w:val="a9"/>
        <w:shd w:val="clear" w:color="auto" w:fill="FFFFFF"/>
        <w:spacing w:before="554" w:beforeAutospacing="0" w:after="665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Получателями поддержки являются субъекты малого и среднего предпринимательства - юридические лицам со средней численностью работников равной 50 и более человек, зарегистрированные на территории Пензенской области в установленном порядке.</w:t>
      </w:r>
    </w:p>
    <w:p w:rsidR="00735B62" w:rsidRDefault="00735B62" w:rsidP="00735B62">
      <w:pPr>
        <w:pStyle w:val="a9"/>
        <w:shd w:val="clear" w:color="auto" w:fill="FFFFFF"/>
        <w:spacing w:before="554" w:beforeAutospacing="0" w:after="665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Субсидия предоставляется единовременно, из расчета двух третьих ставки рефинансирования Центрального банка РФ, действующей на дату предоставления кредитного договора, и в размере не более 10,0 млн. рублей на одного получателя поддержки.</w:t>
      </w:r>
    </w:p>
    <w:p w:rsidR="00735B62" w:rsidRDefault="00735B62" w:rsidP="00735B62">
      <w:pPr>
        <w:pStyle w:val="a9"/>
        <w:shd w:val="clear" w:color="auto" w:fill="FFFFFF"/>
        <w:spacing w:before="554" w:beforeAutospacing="0" w:after="665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 xml:space="preserve">Сумма привлеченного кредита должна составлять более 3,0 млн. рублей, оставшийся срок погашения кредита и уплаты процентов по нему на дату представления заявления для получения субсидии </w:t>
      </w:r>
      <w:r>
        <w:rPr>
          <w:rFonts w:ascii="Helvetica" w:hAnsi="Helvetica" w:cs="Helvetica"/>
          <w:color w:val="000000"/>
          <w:sz w:val="35"/>
          <w:szCs w:val="35"/>
        </w:rPr>
        <w:lastRenderedPageBreak/>
        <w:t>должен составлять более 1 года. На момент подачи документов, субъектом малого и среднего предпринимательства должно быть оплачено не менее 20 % от всей суммы кредита и процентов по кредиту не менее 20% от всей суммы процентов по кредиту.</w:t>
      </w:r>
    </w:p>
    <w:p w:rsidR="00735B62" w:rsidRDefault="00735B62" w:rsidP="00735B62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4.</w:t>
      </w:r>
      <w:r>
        <w:rPr>
          <w:rStyle w:val="apple-converted-space"/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 </w:t>
      </w:r>
      <w:r>
        <w:rPr>
          <w:rFonts w:ascii="Helvetica" w:hAnsi="Helvetica" w:cs="Helvetica"/>
          <w:color w:val="000000"/>
          <w:sz w:val="35"/>
          <w:szCs w:val="35"/>
        </w:rPr>
        <w:t>С</w:t>
      </w:r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hyperlink r:id="rId12" w:tooltip="18 февраля" w:history="1">
        <w:r>
          <w:rPr>
            <w:rStyle w:val="aa"/>
            <w:rFonts w:ascii="Helvetica" w:hAnsi="Helvetica" w:cs="Helvetica"/>
            <w:color w:val="743399"/>
            <w:sz w:val="35"/>
            <w:szCs w:val="35"/>
            <w:bdr w:val="none" w:sz="0" w:space="0" w:color="auto" w:frame="1"/>
          </w:rPr>
          <w:t>18 февраля</w:t>
        </w:r>
      </w:hyperlink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r>
        <w:rPr>
          <w:rFonts w:ascii="Helvetica" w:hAnsi="Helvetica" w:cs="Helvetica"/>
          <w:color w:val="000000"/>
          <w:sz w:val="35"/>
          <w:szCs w:val="35"/>
        </w:rPr>
        <w:t>2013 года Министерством инвестиционного развития и предпринимательства Пензенской области объявлен прием заявок от субъектов малого и среднего предпринимательства (индивидуальных предпринимателей или</w:t>
      </w:r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hyperlink r:id="rId13" w:tooltip="Коммерческие организации" w:history="1">
        <w:r>
          <w:rPr>
            <w:rStyle w:val="aa"/>
            <w:rFonts w:ascii="Helvetica" w:hAnsi="Helvetica" w:cs="Helvetica"/>
            <w:color w:val="743399"/>
            <w:sz w:val="35"/>
            <w:szCs w:val="35"/>
            <w:bdr w:val="none" w:sz="0" w:space="0" w:color="auto" w:frame="1"/>
          </w:rPr>
          <w:t>коммерческих организаций</w:t>
        </w:r>
      </w:hyperlink>
      <w:r>
        <w:rPr>
          <w:rFonts w:ascii="Helvetica" w:hAnsi="Helvetica" w:cs="Helvetica"/>
          <w:color w:val="000000"/>
          <w:sz w:val="35"/>
          <w:szCs w:val="35"/>
        </w:rPr>
        <w:t>, за исключением</w:t>
      </w:r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hyperlink r:id="rId14" w:tooltip="Унитарные предприятия" w:history="1">
        <w:r>
          <w:rPr>
            <w:rStyle w:val="aa"/>
            <w:rFonts w:ascii="Helvetica" w:hAnsi="Helvetica" w:cs="Helvetica"/>
            <w:color w:val="743399"/>
            <w:sz w:val="35"/>
            <w:szCs w:val="35"/>
            <w:bdr w:val="none" w:sz="0" w:space="0" w:color="auto" w:frame="1"/>
          </w:rPr>
          <w:t>унитарных предприятий</w:t>
        </w:r>
      </w:hyperlink>
      <w:r>
        <w:rPr>
          <w:rFonts w:ascii="Helvetica" w:hAnsi="Helvetica" w:cs="Helvetica"/>
          <w:color w:val="000000"/>
          <w:sz w:val="35"/>
          <w:szCs w:val="35"/>
        </w:rPr>
        <w:t>) на участие в конкурсе по отбору субъектов малого и среднего предпринимательства для предоставления статуса резидента центра</w:t>
      </w:r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hyperlink r:id="rId15" w:tooltip="Региональное развитие" w:history="1">
        <w:r>
          <w:rPr>
            <w:rStyle w:val="aa"/>
            <w:rFonts w:ascii="Helvetica" w:hAnsi="Helvetica" w:cs="Helvetica"/>
            <w:color w:val="743399"/>
            <w:sz w:val="35"/>
            <w:szCs w:val="35"/>
            <w:bdr w:val="none" w:sz="0" w:space="0" w:color="auto" w:frame="1"/>
          </w:rPr>
          <w:t>регионального развития</w:t>
        </w:r>
      </w:hyperlink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r>
        <w:rPr>
          <w:rFonts w:ascii="Helvetica" w:hAnsi="Helvetica" w:cs="Helvetica"/>
          <w:color w:val="000000"/>
          <w:sz w:val="35"/>
          <w:szCs w:val="35"/>
        </w:rPr>
        <w:t>Пензенской области.</w:t>
      </w:r>
    </w:p>
    <w:p w:rsidR="00735B62" w:rsidRDefault="00735B62" w:rsidP="00735B62">
      <w:pPr>
        <w:pStyle w:val="a9"/>
        <w:shd w:val="clear" w:color="auto" w:fill="FFFFFF"/>
        <w:spacing w:before="554" w:beforeAutospacing="0" w:after="665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Резидентами центров регионального развития Пензенской области могут быть признаны субъекты предпринимательства соответствующие следующим условиям:</w:t>
      </w:r>
    </w:p>
    <w:p w:rsidR="00735B62" w:rsidRDefault="00735B62" w:rsidP="00735B62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- субъект предпринимательства зарегистрирован в соответствии с</w:t>
      </w:r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hyperlink r:id="rId16" w:tooltip="Законы в России" w:history="1">
        <w:r>
          <w:rPr>
            <w:rStyle w:val="aa"/>
            <w:rFonts w:ascii="Helvetica" w:hAnsi="Helvetica" w:cs="Helvetica"/>
            <w:color w:val="743399"/>
            <w:sz w:val="35"/>
            <w:szCs w:val="35"/>
            <w:bdr w:val="none" w:sz="0" w:space="0" w:color="auto" w:frame="1"/>
          </w:rPr>
          <w:t>законодательством Российской Федерации</w:t>
        </w:r>
      </w:hyperlink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r>
        <w:rPr>
          <w:rFonts w:ascii="Helvetica" w:hAnsi="Helvetica" w:cs="Helvetica"/>
          <w:color w:val="000000"/>
          <w:sz w:val="35"/>
          <w:szCs w:val="35"/>
        </w:rPr>
        <w:t>на территории</w:t>
      </w:r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hyperlink r:id="rId17" w:tooltip="Муниципальные образования" w:history="1">
        <w:r>
          <w:rPr>
            <w:rStyle w:val="aa"/>
            <w:rFonts w:ascii="Helvetica" w:hAnsi="Helvetica" w:cs="Helvetica"/>
            <w:color w:val="743399"/>
            <w:sz w:val="35"/>
            <w:szCs w:val="35"/>
            <w:bdr w:val="none" w:sz="0" w:space="0" w:color="auto" w:frame="1"/>
          </w:rPr>
          <w:t>муниципального образования</w:t>
        </w:r>
      </w:hyperlink>
      <w:r>
        <w:rPr>
          <w:rFonts w:ascii="Helvetica" w:hAnsi="Helvetica" w:cs="Helvetica"/>
          <w:color w:val="000000"/>
          <w:sz w:val="35"/>
          <w:szCs w:val="35"/>
        </w:rPr>
        <w:t>, в границах которого расположен центр регионального развития, и осуществляет</w:t>
      </w:r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hyperlink r:id="rId18" w:tooltip="Предпринимательская деятельность" w:history="1">
        <w:r>
          <w:rPr>
            <w:rStyle w:val="aa"/>
            <w:rFonts w:ascii="Helvetica" w:hAnsi="Helvetica" w:cs="Helvetica"/>
            <w:color w:val="743399"/>
            <w:sz w:val="35"/>
            <w:szCs w:val="35"/>
            <w:bdr w:val="none" w:sz="0" w:space="0" w:color="auto" w:frame="1"/>
          </w:rPr>
          <w:t>предпринимательскую деятельность</w:t>
        </w:r>
      </w:hyperlink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r>
        <w:rPr>
          <w:rFonts w:ascii="Helvetica" w:hAnsi="Helvetica" w:cs="Helvetica"/>
          <w:color w:val="000000"/>
          <w:sz w:val="35"/>
          <w:szCs w:val="35"/>
        </w:rPr>
        <w:t>на территории центра регионального развития.</w:t>
      </w:r>
    </w:p>
    <w:p w:rsidR="00735B62" w:rsidRDefault="00735B62" w:rsidP="00735B62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- субъект предпринимательства осуществляет деятельность в сфере</w:t>
      </w:r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hyperlink r:id="rId19" w:tooltip="Сельское хозяйство" w:history="1">
        <w:r>
          <w:rPr>
            <w:rStyle w:val="aa"/>
            <w:rFonts w:ascii="Helvetica" w:hAnsi="Helvetica" w:cs="Helvetica"/>
            <w:color w:val="743399"/>
            <w:sz w:val="35"/>
            <w:szCs w:val="35"/>
            <w:bdr w:val="none" w:sz="0" w:space="0" w:color="auto" w:frame="1"/>
          </w:rPr>
          <w:t>сельского хозяйства</w:t>
        </w:r>
      </w:hyperlink>
      <w:r>
        <w:rPr>
          <w:rFonts w:ascii="Helvetica" w:hAnsi="Helvetica" w:cs="Helvetica"/>
          <w:color w:val="000000"/>
          <w:sz w:val="35"/>
          <w:szCs w:val="35"/>
        </w:rPr>
        <w:t>, производства товаров, оказания услуг;</w:t>
      </w:r>
    </w:p>
    <w:p w:rsidR="00735B62" w:rsidRDefault="00735B62" w:rsidP="00735B62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- численность работников субъекта предпринимательства из числа жителей</w:t>
      </w:r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hyperlink r:id="rId20" w:tooltip="Сельские поселения" w:history="1">
        <w:r>
          <w:rPr>
            <w:rStyle w:val="aa"/>
            <w:rFonts w:ascii="Helvetica" w:hAnsi="Helvetica" w:cs="Helvetica"/>
            <w:color w:val="743399"/>
            <w:sz w:val="35"/>
            <w:szCs w:val="35"/>
            <w:bdr w:val="none" w:sz="0" w:space="0" w:color="auto" w:frame="1"/>
          </w:rPr>
          <w:t xml:space="preserve">сельского </w:t>
        </w:r>
        <w:r>
          <w:rPr>
            <w:rStyle w:val="aa"/>
            <w:rFonts w:ascii="Helvetica" w:hAnsi="Helvetica" w:cs="Helvetica"/>
            <w:color w:val="743399"/>
            <w:sz w:val="35"/>
            <w:szCs w:val="35"/>
            <w:bdr w:val="none" w:sz="0" w:space="0" w:color="auto" w:frame="1"/>
          </w:rPr>
          <w:lastRenderedPageBreak/>
          <w:t>поселения</w:t>
        </w:r>
      </w:hyperlink>
      <w:r>
        <w:rPr>
          <w:rStyle w:val="apple-converted-space"/>
          <w:rFonts w:ascii="Helvetica" w:hAnsi="Helvetica" w:cs="Helvetica"/>
          <w:color w:val="000000"/>
          <w:sz w:val="35"/>
          <w:szCs w:val="35"/>
        </w:rPr>
        <w:t> </w:t>
      </w:r>
      <w:r>
        <w:rPr>
          <w:rFonts w:ascii="Helvetica" w:hAnsi="Helvetica" w:cs="Helvetica"/>
          <w:color w:val="000000"/>
          <w:sz w:val="35"/>
          <w:szCs w:val="35"/>
        </w:rPr>
        <w:t>- физических лиц, имеющих постоянную или временную  регистрацию, на территории сельского поселения, в границах которого расположен центр регионального развития Пензенской области, составляет не менее 80 процентов от среднесписочной численности работников.</w:t>
      </w:r>
    </w:p>
    <w:p w:rsidR="00735B62" w:rsidRDefault="00735B62" w:rsidP="00735B62">
      <w:pPr>
        <w:pStyle w:val="a9"/>
        <w:shd w:val="clear" w:color="auto" w:fill="FFFFFF"/>
        <w:spacing w:before="554" w:beforeAutospacing="0" w:after="665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Данный статус позволит субъектам малого и среднего предпринимательства воспользоваться следующими преференциями:</w:t>
      </w:r>
    </w:p>
    <w:p w:rsidR="00735B62" w:rsidRDefault="00735B62" w:rsidP="00735B62">
      <w:pPr>
        <w:pStyle w:val="a9"/>
        <w:shd w:val="clear" w:color="auto" w:fill="FFFFFF"/>
        <w:spacing w:before="554" w:beforeAutospacing="0" w:after="665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- снижение ставки налога при применении упрощенной системы налогообложения (доходы минус расходы) с 15 до 5%  (срок применения данной льготы будет ограничен тремя годами с даты получения статуса резидента центра регионального развития);</w:t>
      </w:r>
    </w:p>
    <w:p w:rsidR="00735B62" w:rsidRDefault="00735B62" w:rsidP="00735B62">
      <w:pPr>
        <w:pStyle w:val="a9"/>
        <w:shd w:val="clear" w:color="auto" w:fill="FFFFFF"/>
        <w:spacing w:before="554" w:beforeAutospacing="0" w:after="665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- возмещение 100% ставки рефинансирования ЦБ РФ по кредитам, привлекаемым для реализации проектов на территории центров регионального развития.</w:t>
      </w:r>
    </w:p>
    <w:p w:rsidR="00735B62" w:rsidRDefault="00735B62" w:rsidP="00735B62">
      <w:pPr>
        <w:pStyle w:val="a9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b/>
          <w:bCs/>
          <w:color w:val="000000"/>
          <w:sz w:val="35"/>
          <w:szCs w:val="35"/>
          <w:bdr w:val="none" w:sz="0" w:space="0" w:color="auto" w:frame="1"/>
        </w:rPr>
        <w:t>5. государственная поддержка для работодателей по организации рабочих мест для:</w:t>
      </w:r>
    </w:p>
    <w:p w:rsidR="00735B62" w:rsidRDefault="00735B62" w:rsidP="00735B62">
      <w:pPr>
        <w:pStyle w:val="a9"/>
        <w:shd w:val="clear" w:color="auto" w:fill="FFFFFF"/>
        <w:spacing w:before="554" w:beforeAutospacing="0" w:after="665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- инвалидов,</w:t>
      </w:r>
    </w:p>
    <w:p w:rsidR="00735B62" w:rsidRDefault="00735B62" w:rsidP="00735B62">
      <w:pPr>
        <w:pStyle w:val="a9"/>
        <w:shd w:val="clear" w:color="auto" w:fill="FFFFFF"/>
        <w:spacing w:before="554" w:beforeAutospacing="0" w:after="665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- родителей детей инвалидов;</w:t>
      </w:r>
    </w:p>
    <w:p w:rsidR="00735B62" w:rsidRDefault="00735B62" w:rsidP="00735B62">
      <w:pPr>
        <w:pStyle w:val="a9"/>
        <w:shd w:val="clear" w:color="auto" w:fill="FFFFFF"/>
        <w:spacing w:before="554" w:beforeAutospacing="0" w:after="665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t>- женщин в период отпуска по уходу за ребенком до достижения им возраста трех лет;</w:t>
      </w:r>
    </w:p>
    <w:p w:rsidR="00735B62" w:rsidRDefault="00735B62" w:rsidP="00735B62">
      <w:pPr>
        <w:pStyle w:val="a9"/>
        <w:shd w:val="clear" w:color="auto" w:fill="FFFFFF"/>
        <w:spacing w:before="554" w:beforeAutospacing="0" w:after="665" w:afterAutospacing="0"/>
        <w:textAlignment w:val="baseline"/>
        <w:rPr>
          <w:rFonts w:ascii="Helvetica" w:hAnsi="Helvetica" w:cs="Helvetica"/>
          <w:color w:val="000000"/>
          <w:sz w:val="35"/>
          <w:szCs w:val="35"/>
        </w:rPr>
      </w:pPr>
      <w:r>
        <w:rPr>
          <w:rFonts w:ascii="Helvetica" w:hAnsi="Helvetica" w:cs="Helvetica"/>
          <w:color w:val="000000"/>
          <w:sz w:val="35"/>
          <w:szCs w:val="35"/>
        </w:rPr>
        <w:lastRenderedPageBreak/>
        <w:t>- многодетных родителей.</w:t>
      </w:r>
    </w:p>
    <w:p w:rsidR="00CB67ED" w:rsidRDefault="00CB67ED"/>
    <w:sectPr w:rsidR="00CB67ED" w:rsidSect="00CB6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characterSpacingControl w:val="doNotCompress"/>
  <w:compat/>
  <w:rsids>
    <w:rsidRoot w:val="00735B62"/>
    <w:rsid w:val="00735B62"/>
    <w:rsid w:val="0080405C"/>
    <w:rsid w:val="00A346A8"/>
    <w:rsid w:val="00AF3F93"/>
    <w:rsid w:val="00CB67ED"/>
    <w:rsid w:val="00E30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F93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F3F93"/>
    <w:pPr>
      <w:keepNext/>
      <w:keepLines/>
      <w:spacing w:after="360"/>
      <w:jc w:val="center"/>
      <w:outlineLvl w:val="0"/>
    </w:pPr>
    <w:rPr>
      <w:rFonts w:ascii="Arial" w:eastAsia="Times New Roman" w:hAnsi="Arial" w:cs="Arial"/>
      <w:b/>
      <w:bCs/>
      <w:kern w:val="28"/>
      <w:sz w:val="28"/>
      <w:szCs w:val="28"/>
    </w:rPr>
  </w:style>
  <w:style w:type="paragraph" w:styleId="2">
    <w:name w:val="heading 2"/>
    <w:basedOn w:val="a"/>
    <w:next w:val="a0"/>
    <w:link w:val="20"/>
    <w:uiPriority w:val="99"/>
    <w:qFormat/>
    <w:rsid w:val="00AF3F93"/>
    <w:pPr>
      <w:keepNext/>
      <w:keepLines/>
      <w:spacing w:after="360"/>
      <w:jc w:val="center"/>
      <w:outlineLvl w:val="1"/>
    </w:pPr>
    <w:rPr>
      <w:rFonts w:eastAsia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F3F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AF3F93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F3F93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3F93"/>
    <w:p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F3F93"/>
    <w:pPr>
      <w:keepNext/>
      <w:jc w:val="right"/>
      <w:outlineLvl w:val="6"/>
    </w:pPr>
    <w:rPr>
      <w:rFonts w:eastAsia="Times New Roman" w:cs="Times New Roman"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F3F93"/>
    <w:pPr>
      <w:spacing w:before="240" w:after="60"/>
      <w:outlineLvl w:val="7"/>
    </w:pPr>
    <w:rPr>
      <w:rFonts w:eastAsia="Times New Roman" w:cs="Times New Roman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AF3F93"/>
    <w:pPr>
      <w:keepNext/>
      <w:spacing w:before="240"/>
      <w:outlineLvl w:val="8"/>
    </w:pPr>
    <w:rPr>
      <w:rFonts w:eastAsia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AF3F93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F3F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AF3F93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AF3F93"/>
    <w:rPr>
      <w:rFonts w:ascii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AF3F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AF3F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AF3F9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F3F9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AF3F93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AF3F9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AF3F9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AF3F93"/>
    <w:pPr>
      <w:jc w:val="center"/>
    </w:pPr>
    <w:rPr>
      <w:rFonts w:eastAsia="Times New Roman" w:cs="Times New Roman"/>
      <w:sz w:val="28"/>
      <w:szCs w:val="20"/>
    </w:rPr>
  </w:style>
  <w:style w:type="character" w:customStyle="1" w:styleId="a6">
    <w:name w:val="Название Знак"/>
    <w:basedOn w:val="a1"/>
    <w:link w:val="a5"/>
    <w:rsid w:val="00AF3F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AF3F93"/>
    <w:pPr>
      <w:spacing w:after="0" w:line="240" w:lineRule="auto"/>
    </w:pPr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AF3F9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1">
    <w:name w:val="Стиль1"/>
    <w:basedOn w:val="a"/>
    <w:qFormat/>
    <w:rsid w:val="00AF3F93"/>
    <w:pPr>
      <w:tabs>
        <w:tab w:val="num" w:pos="720"/>
      </w:tabs>
      <w:autoSpaceDE w:val="0"/>
      <w:autoSpaceDN w:val="0"/>
      <w:adjustRightInd w:val="0"/>
      <w:spacing w:before="120"/>
      <w:ind w:left="-207" w:firstLine="567"/>
      <w:jc w:val="both"/>
      <w:outlineLvl w:val="5"/>
    </w:pPr>
    <w:rPr>
      <w:rFonts w:eastAsia="Times New Roman" w:cs="Times New Roman"/>
    </w:rPr>
  </w:style>
  <w:style w:type="paragraph" w:styleId="a9">
    <w:name w:val="Normal (Web)"/>
    <w:basedOn w:val="a"/>
    <w:uiPriority w:val="99"/>
    <w:semiHidden/>
    <w:unhideWhenUsed/>
    <w:rsid w:val="00735B62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apple-converted-space">
    <w:name w:val="apple-converted-space"/>
    <w:basedOn w:val="a1"/>
    <w:rsid w:val="00735B62"/>
  </w:style>
  <w:style w:type="character" w:styleId="aa">
    <w:name w:val="Hyperlink"/>
    <w:basedOn w:val="a1"/>
    <w:uiPriority w:val="99"/>
    <w:semiHidden/>
    <w:unhideWhenUsed/>
    <w:rsid w:val="00735B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6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avans/" TargetMode="External"/><Relationship Id="rId13" Type="http://schemas.openxmlformats.org/officeDocument/2006/relationships/hyperlink" Target="https://pandia.ru/text/category/kommercheskie_organizatcii/" TargetMode="External"/><Relationship Id="rId18" Type="http://schemas.openxmlformats.org/officeDocument/2006/relationships/hyperlink" Target="https://pandia.ru/text/category/predprinimatelmzskaya_deyatelmznostmz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pandia.ru/text/category/vznos/" TargetMode="External"/><Relationship Id="rId12" Type="http://schemas.openxmlformats.org/officeDocument/2006/relationships/hyperlink" Target="https://pandia.ru/text/category/18_fevralya/" TargetMode="External"/><Relationship Id="rId17" Type="http://schemas.openxmlformats.org/officeDocument/2006/relationships/hyperlink" Target="https://pandia.ru/text/category/munitcipalmznie_obrazovaniy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andia.ru/text/category/zakoni_v_rossii/" TargetMode="External"/><Relationship Id="rId20" Type="http://schemas.openxmlformats.org/officeDocument/2006/relationships/hyperlink" Target="https://pandia.ru/text/category/selmzskie_poseleniya/" TargetMode="Externa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individualmznoe_predprinimatelmzstvo/" TargetMode="External"/><Relationship Id="rId11" Type="http://schemas.openxmlformats.org/officeDocument/2006/relationships/hyperlink" Target="https://pandia.ru/text/category/1_yanvarya/" TargetMode="External"/><Relationship Id="rId5" Type="http://schemas.openxmlformats.org/officeDocument/2006/relationships/hyperlink" Target="https://pandia.ru/text/category/srednee_predprinimatelmzstvo/" TargetMode="External"/><Relationship Id="rId15" Type="http://schemas.openxmlformats.org/officeDocument/2006/relationships/hyperlink" Target="https://pandia.ru/text/category/regionalmznoe_razvitie/" TargetMode="External"/><Relationship Id="rId10" Type="http://schemas.openxmlformats.org/officeDocument/2006/relationships/hyperlink" Target="https://pandia.ru/text/category/yekonomika__penzenskaya_obl_/" TargetMode="External"/><Relationship Id="rId19" Type="http://schemas.openxmlformats.org/officeDocument/2006/relationships/hyperlink" Target="https://pandia.ru/text/category/selmzskoe_hozyajstvo/" TargetMode="External"/><Relationship Id="rId4" Type="http://schemas.openxmlformats.org/officeDocument/2006/relationships/hyperlink" Target="https://pandia.ru/text/category/penzenskaya_obl_/" TargetMode="External"/><Relationship Id="rId9" Type="http://schemas.openxmlformats.org/officeDocument/2006/relationships/hyperlink" Target="https://pandia.ru/text/category/lizing/" TargetMode="External"/><Relationship Id="rId14" Type="http://schemas.openxmlformats.org/officeDocument/2006/relationships/hyperlink" Target="https://pandia.ru/text/category/unitarnie_predpriyatiya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5437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1025</Words>
  <Characters>5848</Characters>
  <Application>Microsoft Office Word</Application>
  <DocSecurity>0</DocSecurity>
  <Lines>48</Lines>
  <Paragraphs>13</Paragraphs>
  <ScaleCrop>false</ScaleCrop>
  <Company>DreamLair</Company>
  <LinksUpToDate>false</LinksUpToDate>
  <CharactersWithSpaces>6860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2</cp:revision>
  <dcterms:created xsi:type="dcterms:W3CDTF">2020-07-03T13:48:00Z</dcterms:created>
  <dcterms:modified xsi:type="dcterms:W3CDTF">2020-07-03T13:48:00Z</dcterms:modified>
</cp:coreProperties>
</file>