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3EB" w:rsidRPr="00C063EB" w:rsidRDefault="00C063EB" w:rsidP="00C063EB">
      <w:pPr>
        <w:shd w:val="clear" w:color="auto" w:fill="FFFFFF"/>
        <w:spacing w:before="598" w:after="443" w:line="312" w:lineRule="atLeast"/>
        <w:outlineLvl w:val="1"/>
        <w:rPr>
          <w:rFonts w:ascii="Segoe UI" w:eastAsia="Times New Roman" w:hAnsi="Segoe UI" w:cs="Segoe UI"/>
          <w:color w:val="333333"/>
          <w:sz w:val="58"/>
          <w:szCs w:val="58"/>
        </w:rPr>
      </w:pPr>
      <w:r w:rsidRPr="00C063EB">
        <w:rPr>
          <w:rFonts w:ascii="Segoe UI" w:eastAsia="Times New Roman" w:hAnsi="Segoe UI" w:cs="Segoe UI"/>
          <w:color w:val="333333"/>
          <w:sz w:val="58"/>
          <w:szCs w:val="58"/>
        </w:rPr>
        <w:t>Страховые взносы ИП за себя. Правила исчисления и уплаты</w:t>
      </w:r>
    </w:p>
    <w:p w:rsidR="003276C0" w:rsidRDefault="00C063EB" w:rsidP="00C063EB">
      <w:pPr>
        <w:numPr>
          <w:ilvl w:val="0"/>
          <w:numId w:val="1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Индивидуальные предприниматели уплачивают страховые взносы в Пенсионный фонд РФ и Федеральный фонд обязательного медицинского страхования РФ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. </w:t>
      </w:r>
    </w:p>
    <w:p w:rsidR="00C063EB" w:rsidRPr="00C063EB" w:rsidRDefault="00C063EB" w:rsidP="00C063EB">
      <w:pPr>
        <w:numPr>
          <w:ilvl w:val="0"/>
          <w:numId w:val="1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proofErr w:type="gramStart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ИП не исчисляют и не уплачивают страховые взносы по обязательному социальному страхованию на случай временной нетрудоспособности и в связи с материнством (п. 6 ст. 430 НК РФ), но могут делать это добровольно (</w:t>
      </w:r>
      <w:proofErr w:type="spellStart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пп</w:t>
      </w:r>
      <w:proofErr w:type="spellEnd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. 2 п. 1 ст. 419, п. 6 ст. 430 НК РФ, ч. 3 ст. 2 Федерального закона от 29.12.2006 № 255-ФЗ).</w:t>
      </w:r>
      <w:proofErr w:type="gramEnd"/>
    </w:p>
    <w:p w:rsidR="00C063EB" w:rsidRPr="00C063EB" w:rsidRDefault="00C063EB" w:rsidP="00C063EB">
      <w:pPr>
        <w:numPr>
          <w:ilvl w:val="0"/>
          <w:numId w:val="1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ИП уплачивают страховые взносы в виде фиксированных платежей, которые состоят из двух частей:</w:t>
      </w:r>
    </w:p>
    <w:p w:rsidR="00C063EB" w:rsidRPr="00C063EB" w:rsidRDefault="00C063EB" w:rsidP="00C063EB">
      <w:pPr>
        <w:numPr>
          <w:ilvl w:val="0"/>
          <w:numId w:val="2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постоянная часть — обязаны уплачивать все ИП (за некоторым исключением);</w:t>
      </w:r>
    </w:p>
    <w:p w:rsidR="00C063EB" w:rsidRPr="00C063EB" w:rsidRDefault="00C063EB" w:rsidP="00C063EB">
      <w:pPr>
        <w:numPr>
          <w:ilvl w:val="0"/>
          <w:numId w:val="2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дополнительная (или переменная) часть — ее платят предприниматели, доход которых превысил 300 000 руб. за календарный год.</w:t>
      </w:r>
    </w:p>
    <w:p w:rsidR="00C063EB" w:rsidRPr="00C063EB" w:rsidRDefault="00C063EB" w:rsidP="00C063EB">
      <w:pPr>
        <w:numPr>
          <w:ilvl w:val="0"/>
          <w:numId w:val="3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Предпринимателя освободят от уплаты страховых взносов за себя, если</w:t>
      </w:r>
      <w:r w:rsidRPr="00C063EB">
        <w:rPr>
          <w:rFonts w:ascii="Segoe UI" w:eastAsia="Times New Roman" w:hAnsi="Segoe UI" w:cs="Segoe UI"/>
          <w:color w:val="333333"/>
          <w:sz w:val="33"/>
        </w:rPr>
        <w:t> 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он представил в налоговую по месту учета заявление об освобождении от уплаты страховых взносов и подтверждающие документы (п. 7 ст. 430 НК РФ, Федеральный закон от 28.12.2013 № 400-ФЗ). Освобождение распространяется на период:</w:t>
      </w:r>
    </w:p>
    <w:p w:rsidR="00C063EB" w:rsidRPr="00C063EB" w:rsidRDefault="00C063EB" w:rsidP="00C063EB">
      <w:pPr>
        <w:numPr>
          <w:ilvl w:val="0"/>
          <w:numId w:val="4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военной службы;</w:t>
      </w:r>
    </w:p>
    <w:p w:rsidR="00C063EB" w:rsidRPr="00C063EB" w:rsidRDefault="00C063EB" w:rsidP="00C063EB">
      <w:pPr>
        <w:numPr>
          <w:ilvl w:val="0"/>
          <w:numId w:val="4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ухода за инвалидом I группы, ребенком-инвалидом или за лицом, достигшим возраста 80 лет;</w:t>
      </w:r>
    </w:p>
    <w:p w:rsidR="00C063EB" w:rsidRPr="00C063EB" w:rsidRDefault="00C063EB" w:rsidP="00C063EB">
      <w:pPr>
        <w:numPr>
          <w:ilvl w:val="0"/>
          <w:numId w:val="4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lastRenderedPageBreak/>
        <w:t>проживания с супругом-военнослужащим, проходящим военную службу по контракту, в местности, где отсутствует возможность трудоустройства, но не более пяти лет в общей сложности;</w:t>
      </w:r>
    </w:p>
    <w:p w:rsidR="00C063EB" w:rsidRPr="00C063EB" w:rsidRDefault="00C063EB" w:rsidP="00C063EB">
      <w:pPr>
        <w:numPr>
          <w:ilvl w:val="0"/>
          <w:numId w:val="4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проживания за границей с супругом, работающим в организациях, перечень которых утвержден Правительством РФ, но не более пяти лет в общей сложности;</w:t>
      </w:r>
    </w:p>
    <w:p w:rsidR="00C063EB" w:rsidRPr="00C063EB" w:rsidRDefault="00C063EB" w:rsidP="00C063EB">
      <w:pPr>
        <w:numPr>
          <w:ilvl w:val="0"/>
          <w:numId w:val="4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приостановления статуса адвоката </w:t>
      </w:r>
      <w:proofErr w:type="gramStart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при условии представления в налоговый орган по месту учета заявления об освобождении от уплаты</w:t>
      </w:r>
      <w:proofErr w:type="gramEnd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 страховых взносов.</w:t>
      </w:r>
    </w:p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Форму заявления об освобождении от уплаты страховых взносов можно найти в </w:t>
      </w:r>
      <w:hyperlink r:id="rId5" w:tgtFrame="_blank" w:history="1">
        <w:r w:rsidRPr="00C063EB">
          <w:rPr>
            <w:rFonts w:ascii="Segoe UI" w:eastAsia="Times New Roman" w:hAnsi="Segoe UI" w:cs="Segoe UI"/>
            <w:color w:val="1D9353"/>
            <w:sz w:val="33"/>
          </w:rPr>
          <w:t>Письме ФНС России от 07.06.2018 № БС-4-11/11018@</w:t>
        </w:r>
      </w:hyperlink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.</w:t>
      </w:r>
    </w:p>
    <w:p w:rsidR="00C063EB" w:rsidRPr="00C063EB" w:rsidRDefault="00C063EB" w:rsidP="00C063EB">
      <w:pPr>
        <w:numPr>
          <w:ilvl w:val="0"/>
          <w:numId w:val="5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Обязанность уплачивать страховые взносы действует с момента приобретения статуса ИП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, т.е. с момента </w:t>
      </w:r>
      <w:proofErr w:type="spellStart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госрегистрации</w:t>
      </w:r>
      <w:proofErr w:type="spellEnd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 (п. 1 ст. 23 ГК РФ), и до момента прекращения деятельности и исключения из ЕГРИП.</w:t>
      </w:r>
    </w:p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Если предпринимателя не исключат из ЕГРИП, то считается, что он не утратил статус ИП и обязан продолжать уплачивать страховые взносы вне зависимости от того, получил доход или убыток, вел свою деятельность или нет и т.п. (</w:t>
      </w:r>
      <w:hyperlink r:id="rId6" w:tgtFrame="_blank" w:history="1">
        <w:r w:rsidRPr="00C063EB">
          <w:rPr>
            <w:rFonts w:ascii="Segoe UI" w:eastAsia="Times New Roman" w:hAnsi="Segoe UI" w:cs="Segoe UI"/>
            <w:color w:val="1D9353"/>
            <w:sz w:val="33"/>
          </w:rPr>
          <w:t>Письмо Минфина России от 21.09.2017 № 03-15-05/61112</w:t>
        </w:r>
      </w:hyperlink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).</w:t>
      </w:r>
    </w:p>
    <w:p w:rsidR="00C063EB" w:rsidRPr="00C063EB" w:rsidRDefault="00C063EB" w:rsidP="00C063EB">
      <w:pPr>
        <w:numPr>
          <w:ilvl w:val="0"/>
          <w:numId w:val="6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Сроки уплаты страховых взносов ИП за себя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:</w:t>
      </w:r>
    </w:p>
    <w:tbl>
      <w:tblPr>
        <w:tblW w:w="84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1985"/>
        <w:gridCol w:w="2268"/>
        <w:gridCol w:w="2178"/>
      </w:tblGrid>
      <w:tr w:rsidR="00C063EB" w:rsidRPr="00C063EB" w:rsidTr="003276C0">
        <w:trPr>
          <w:trHeight w:val="336"/>
          <w:tblHeader/>
        </w:trPr>
        <w:tc>
          <w:tcPr>
            <w:tcW w:w="2020" w:type="dxa"/>
            <w:tcBorders>
              <w:top w:val="single" w:sz="2" w:space="0" w:color="1D9353"/>
              <w:left w:val="single" w:sz="2" w:space="0" w:color="1D9353"/>
              <w:bottom w:val="single" w:sz="18" w:space="0" w:color="1D9353"/>
              <w:right w:val="single" w:sz="2" w:space="0" w:color="1D9353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28"/>
                <w:szCs w:val="28"/>
              </w:rPr>
            </w:pPr>
            <w:r w:rsidRPr="00C063EB">
              <w:rPr>
                <w:rFonts w:eastAsia="Times New Roman" w:cs="Times New Roman"/>
                <w:b/>
                <w:bCs/>
                <w:sz w:val="28"/>
                <w:szCs w:val="28"/>
              </w:rPr>
              <w:t>Срок уплаты</w:t>
            </w:r>
          </w:p>
        </w:tc>
        <w:tc>
          <w:tcPr>
            <w:tcW w:w="1985" w:type="dxa"/>
            <w:tcBorders>
              <w:top w:val="single" w:sz="2" w:space="0" w:color="1D9353"/>
              <w:left w:val="single" w:sz="2" w:space="0" w:color="1D9353"/>
              <w:bottom w:val="single" w:sz="18" w:space="0" w:color="1D9353"/>
              <w:right w:val="single" w:sz="2" w:space="0" w:color="1D9353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28"/>
                <w:szCs w:val="28"/>
              </w:rPr>
            </w:pPr>
            <w:r w:rsidRPr="00C063EB">
              <w:rPr>
                <w:rFonts w:eastAsia="Times New Roman" w:cs="Times New Roman"/>
                <w:b/>
                <w:bCs/>
                <w:sz w:val="28"/>
                <w:szCs w:val="28"/>
              </w:rPr>
              <w:t>Общий порядок</w:t>
            </w:r>
          </w:p>
        </w:tc>
        <w:tc>
          <w:tcPr>
            <w:tcW w:w="2268" w:type="dxa"/>
            <w:tcBorders>
              <w:top w:val="single" w:sz="2" w:space="0" w:color="1D9353"/>
              <w:left w:val="single" w:sz="2" w:space="0" w:color="1D9353"/>
              <w:bottom w:val="single" w:sz="18" w:space="0" w:color="1D9353"/>
              <w:right w:val="single" w:sz="2" w:space="0" w:color="1D9353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28"/>
                <w:szCs w:val="28"/>
              </w:rPr>
            </w:pPr>
            <w:r w:rsidRPr="00C063EB">
              <w:rPr>
                <w:rFonts w:eastAsia="Times New Roman" w:cs="Times New Roman"/>
                <w:b/>
                <w:bCs/>
                <w:sz w:val="28"/>
                <w:szCs w:val="28"/>
              </w:rPr>
              <w:t>За 2020 год</w:t>
            </w:r>
          </w:p>
        </w:tc>
        <w:tc>
          <w:tcPr>
            <w:tcW w:w="2178" w:type="dxa"/>
            <w:tcBorders>
              <w:top w:val="single" w:sz="2" w:space="0" w:color="1D9353"/>
              <w:left w:val="single" w:sz="2" w:space="0" w:color="1D9353"/>
              <w:bottom w:val="single" w:sz="18" w:space="0" w:color="1D9353"/>
              <w:right w:val="single" w:sz="2" w:space="0" w:color="1D9353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28"/>
                <w:szCs w:val="28"/>
              </w:rPr>
            </w:pPr>
            <w:r w:rsidRPr="00C063EB">
              <w:rPr>
                <w:rFonts w:eastAsia="Times New Roman" w:cs="Times New Roman"/>
                <w:b/>
                <w:bCs/>
                <w:sz w:val="28"/>
                <w:szCs w:val="28"/>
              </w:rPr>
              <w:t>За 2021 год</w:t>
            </w:r>
          </w:p>
        </w:tc>
      </w:tr>
      <w:tr w:rsidR="00C063EB" w:rsidRPr="00C063EB" w:rsidTr="003276C0">
        <w:trPr>
          <w:trHeight w:val="336"/>
        </w:trPr>
        <w:tc>
          <w:tcPr>
            <w:tcW w:w="8451" w:type="dxa"/>
            <w:gridSpan w:val="4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b/>
                <w:bCs/>
                <w:sz w:val="33"/>
              </w:rPr>
              <w:t xml:space="preserve">Страховые взносы на обязательное пенсионное </w:t>
            </w:r>
            <w:r w:rsidRPr="00C063EB">
              <w:rPr>
                <w:rFonts w:eastAsia="Times New Roman" w:cs="Times New Roman"/>
                <w:b/>
                <w:bCs/>
                <w:sz w:val="33"/>
              </w:rPr>
              <w:lastRenderedPageBreak/>
              <w:t>страхование (ОПС)</w:t>
            </w:r>
          </w:p>
        </w:tc>
      </w:tr>
      <w:tr w:rsidR="00C063EB" w:rsidRPr="00C063EB" w:rsidTr="003276C0">
        <w:trPr>
          <w:trHeight w:val="336"/>
        </w:trPr>
        <w:tc>
          <w:tcPr>
            <w:tcW w:w="2020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Фиксированный платеж взносов на ОПС за год с доходов, не превышающих 300 000 руб. </w:t>
            </w:r>
          </w:p>
        </w:tc>
        <w:tc>
          <w:tcPr>
            <w:tcW w:w="1985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31 декабря текущего календарного года (в течение года можно уплачивать частями или единовременно)</w:t>
            </w:r>
          </w:p>
        </w:tc>
        <w:tc>
          <w:tcPr>
            <w:tcW w:w="226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31.12.2020</w:t>
            </w:r>
          </w:p>
        </w:tc>
        <w:tc>
          <w:tcPr>
            <w:tcW w:w="217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31.12.2021</w:t>
            </w:r>
          </w:p>
        </w:tc>
      </w:tr>
      <w:tr w:rsidR="00C063EB" w:rsidRPr="00C063EB" w:rsidTr="003276C0">
        <w:trPr>
          <w:trHeight w:val="336"/>
        </w:trPr>
        <w:tc>
          <w:tcPr>
            <w:tcW w:w="2020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Дополнительные взносы на ОПС с доходов, превышающих 300 000 руб.</w:t>
            </w:r>
          </w:p>
        </w:tc>
        <w:tc>
          <w:tcPr>
            <w:tcW w:w="1985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1 июля года, следующего за истекшим расчетным периодом</w:t>
            </w:r>
          </w:p>
        </w:tc>
        <w:tc>
          <w:tcPr>
            <w:tcW w:w="226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01.07.2021</w:t>
            </w:r>
          </w:p>
        </w:tc>
        <w:tc>
          <w:tcPr>
            <w:tcW w:w="217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позднее 01.07.2022</w:t>
            </w:r>
          </w:p>
        </w:tc>
      </w:tr>
      <w:tr w:rsidR="00C063EB" w:rsidRPr="00C063EB" w:rsidTr="003276C0">
        <w:trPr>
          <w:trHeight w:val="336"/>
        </w:trPr>
        <w:tc>
          <w:tcPr>
            <w:tcW w:w="8451" w:type="dxa"/>
            <w:gridSpan w:val="4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b/>
                <w:bCs/>
                <w:sz w:val="33"/>
              </w:rPr>
              <w:t>Страховые взносы на обязательное медицинское страхование (ОМС):</w:t>
            </w:r>
          </w:p>
        </w:tc>
      </w:tr>
      <w:tr w:rsidR="00C063EB" w:rsidRPr="00C063EB" w:rsidTr="003276C0">
        <w:trPr>
          <w:trHeight w:val="336"/>
        </w:trPr>
        <w:tc>
          <w:tcPr>
            <w:tcW w:w="2020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 xml:space="preserve">Взносы </w:t>
            </w: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на ОМС за год с доходов, не превышающих 300 000 руб.</w:t>
            </w:r>
          </w:p>
        </w:tc>
        <w:tc>
          <w:tcPr>
            <w:tcW w:w="1985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 xml:space="preserve">Не позднее </w:t>
            </w: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31 декабря текущего календарного года (в течение года можно уплачивать частями или единовременно)</w:t>
            </w:r>
          </w:p>
        </w:tc>
        <w:tc>
          <w:tcPr>
            <w:tcW w:w="226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 xml:space="preserve">Не позднее </w:t>
            </w: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31.12.2020</w:t>
            </w:r>
          </w:p>
        </w:tc>
        <w:tc>
          <w:tcPr>
            <w:tcW w:w="2178" w:type="dxa"/>
            <w:tcBorders>
              <w:top w:val="single" w:sz="2" w:space="0" w:color="DFDFDF"/>
              <w:left w:val="single" w:sz="2" w:space="0" w:color="DFDFDF"/>
              <w:bottom w:val="single" w:sz="8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 xml:space="preserve">Не позднее </w:t>
            </w: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31.12.2021</w:t>
            </w:r>
          </w:p>
        </w:tc>
      </w:tr>
      <w:tr w:rsidR="00C063EB" w:rsidRPr="00C063EB" w:rsidTr="003276C0">
        <w:trPr>
          <w:trHeight w:val="336"/>
        </w:trPr>
        <w:tc>
          <w:tcPr>
            <w:tcW w:w="2020" w:type="dxa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lastRenderedPageBreak/>
              <w:t>Взносы на ОМС с доходов, превышающих 300 000 руб.</w:t>
            </w:r>
          </w:p>
        </w:tc>
        <w:tc>
          <w:tcPr>
            <w:tcW w:w="1985" w:type="dxa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Не уплачиваются</w:t>
            </w:r>
          </w:p>
        </w:tc>
        <w:tc>
          <w:tcPr>
            <w:tcW w:w="2268" w:type="dxa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—</w:t>
            </w:r>
          </w:p>
        </w:tc>
        <w:tc>
          <w:tcPr>
            <w:tcW w:w="2178" w:type="dxa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77" w:type="dxa"/>
              <w:left w:w="177" w:type="dxa"/>
              <w:bottom w:w="177" w:type="dxa"/>
              <w:right w:w="177" w:type="dxa"/>
            </w:tcMar>
            <w:hideMark/>
          </w:tcPr>
          <w:p w:rsidR="00C063EB" w:rsidRPr="00C063EB" w:rsidRDefault="00C063EB" w:rsidP="00C063EB">
            <w:pPr>
              <w:spacing w:after="443"/>
              <w:rPr>
                <w:rFonts w:eastAsia="Times New Roman" w:cs="Times New Roman"/>
                <w:sz w:val="33"/>
                <w:szCs w:val="33"/>
              </w:rPr>
            </w:pPr>
            <w:r w:rsidRPr="00C063EB">
              <w:rPr>
                <w:rFonts w:eastAsia="Times New Roman" w:cs="Times New Roman"/>
                <w:sz w:val="33"/>
                <w:szCs w:val="33"/>
              </w:rPr>
              <w:t>—</w:t>
            </w:r>
          </w:p>
        </w:tc>
      </w:tr>
    </w:tbl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Обратите внимание:</w:t>
      </w:r>
    </w:p>
    <w:p w:rsidR="00C063EB" w:rsidRPr="00C063EB" w:rsidRDefault="00C063EB" w:rsidP="00C063EB">
      <w:pPr>
        <w:numPr>
          <w:ilvl w:val="0"/>
          <w:numId w:val="7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срок уплаты дополнительного взноса за 2019 г.</w:t>
      </w:r>
      <w:r w:rsidRPr="00C063EB">
        <w:rPr>
          <w:rFonts w:ascii="Segoe UI" w:eastAsia="Times New Roman" w:hAnsi="Segoe UI" w:cs="Segoe UI"/>
          <w:color w:val="333333"/>
          <w:sz w:val="33"/>
        </w:rPr>
        <w:t> 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—</w:t>
      </w:r>
      <w:r w:rsidRPr="00C063EB">
        <w:rPr>
          <w:rFonts w:ascii="Segoe UI" w:eastAsia="Times New Roman" w:hAnsi="Segoe UI" w:cs="Segoe UI"/>
          <w:color w:val="333333"/>
          <w:sz w:val="33"/>
        </w:rPr>
        <w:t> 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не позднее 01.07.2020;</w:t>
      </w:r>
    </w:p>
    <w:p w:rsidR="00C063EB" w:rsidRPr="00C063EB" w:rsidRDefault="00C063EB" w:rsidP="00C063EB">
      <w:pPr>
        <w:numPr>
          <w:ilvl w:val="0"/>
          <w:numId w:val="7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для ИП, включенных в реестр субъектов МСП по состоянию на 01.03.2020 и занимающихся видом деятельности из наиболее пострадавших отраслей экономики из-за пандемии </w:t>
      </w:r>
      <w:proofErr w:type="spellStart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коронавируса</w:t>
      </w:r>
      <w:proofErr w:type="spellEnd"/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, — не позднее 02.11.2020.</w:t>
      </w:r>
    </w:p>
    <w:p w:rsidR="00C063EB" w:rsidRPr="00C063EB" w:rsidRDefault="00C063EB" w:rsidP="00C063EB">
      <w:pPr>
        <w:shd w:val="clear" w:color="auto" w:fill="FFFFFF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Перечень пострадавших отраслей утвержден</w:t>
      </w:r>
      <w:r w:rsidRPr="00C063EB">
        <w:rPr>
          <w:rFonts w:ascii="Segoe UI" w:eastAsia="Times New Roman" w:hAnsi="Segoe UI" w:cs="Segoe UI"/>
          <w:color w:val="333333"/>
          <w:sz w:val="33"/>
        </w:rPr>
        <w:t> </w:t>
      </w:r>
      <w:hyperlink r:id="rId7" w:tgtFrame="_blank" w:history="1">
        <w:r w:rsidRPr="00C063EB">
          <w:rPr>
            <w:rFonts w:ascii="Segoe UI" w:eastAsia="Times New Roman" w:hAnsi="Segoe UI" w:cs="Segoe UI"/>
            <w:color w:val="1D9353"/>
            <w:sz w:val="33"/>
          </w:rPr>
          <w:t>Постановлением Правительства РФ от 03.04.2020 № 434</w:t>
        </w:r>
      </w:hyperlink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 xml:space="preserve">. Допустим, вы не нашли </w:t>
      </w: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lastRenderedPageBreak/>
        <w:t>себя в реестре, т.к. не предоставили сведения о среднесписочной численности и доходе за 2018 год, но соответствуете всем критериям для включения в реестр. Вы можете предоставить сведения до 30.06.2020 года. Тогда вам будут доступны все преференции, которые предусмотрены для пострадавших МСП, в том числе и перенос сроков уплаты дополнительного взноса в ПФР.</w:t>
      </w:r>
    </w:p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ИП из пострадавших отраслей вправе уплачивать дополнительные взносы не единовременно, а в рассрочку: ежемесячно в размере 1/12 не позднее последнего числа месяца начиная с декабря 2020 г.</w:t>
      </w:r>
    </w:p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Если последний день срока уплаты взносов выпадает на выходной и (или) нерабочий праздничный день, окончание срока переносится на ближайший следующий за ним рабочий день (п. 7 ст. 6.1 НК РФ). Полагаем, что это общее правило будет действовать и на дополнительные платежи в ПФР, уплачиваемые в рассрочку. Но будем ждать разъяснений.</w:t>
      </w:r>
    </w:p>
    <w:p w:rsidR="00C063EB" w:rsidRPr="00C063EB" w:rsidRDefault="00C063EB" w:rsidP="00C063EB">
      <w:pPr>
        <w:shd w:val="clear" w:color="auto" w:fill="FFFFFF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  <w:bdr w:val="single" w:sz="24" w:space="22" w:color="1D9353" w:frame="1"/>
          <w:shd w:val="clear" w:color="auto" w:fill="F7F7F7"/>
        </w:rPr>
        <w:t xml:space="preserve">Предприниматель решает сам, в каком порядке будет уплачивать страховые взносы в виде фиксированных платежей в течение года. Он не обязан составлять график платежей и неукоснительно ему следовать. Главное — </w:t>
      </w:r>
      <w:r w:rsidRPr="00C063EB">
        <w:rPr>
          <w:rFonts w:ascii="Segoe UI" w:eastAsia="Times New Roman" w:hAnsi="Segoe UI" w:cs="Segoe UI"/>
          <w:color w:val="333333"/>
          <w:sz w:val="33"/>
          <w:szCs w:val="33"/>
          <w:bdr w:val="single" w:sz="24" w:space="22" w:color="1D9353" w:frame="1"/>
          <w:shd w:val="clear" w:color="auto" w:fill="F7F7F7"/>
        </w:rPr>
        <w:lastRenderedPageBreak/>
        <w:t>за текущий год заплатить до конца года. Иначе на сумму недоимки начислят пени по ст. 75 НК РФ.</w:t>
      </w:r>
    </w:p>
    <w:p w:rsidR="00C063EB" w:rsidRPr="00C063EB" w:rsidRDefault="00C063EB" w:rsidP="00C063EB">
      <w:pPr>
        <w:numPr>
          <w:ilvl w:val="0"/>
          <w:numId w:val="8"/>
        </w:numPr>
        <w:shd w:val="clear" w:color="auto" w:fill="FFFFFF"/>
        <w:spacing w:after="133"/>
        <w:ind w:left="0" w:firstLine="0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b/>
          <w:bCs/>
          <w:color w:val="333333"/>
          <w:sz w:val="33"/>
        </w:rPr>
        <w:t>ИП нельзя применять пониженные тарифы страховых взносов</w:t>
      </w:r>
    </w:p>
    <w:p w:rsidR="00C063EB" w:rsidRPr="00C063EB" w:rsidRDefault="00C063EB" w:rsidP="00C063EB">
      <w:pPr>
        <w:shd w:val="clear" w:color="auto" w:fill="FFFFFF"/>
        <w:spacing w:after="443"/>
        <w:rPr>
          <w:rFonts w:ascii="Segoe UI" w:eastAsia="Times New Roman" w:hAnsi="Segoe UI" w:cs="Segoe UI"/>
          <w:color w:val="333333"/>
          <w:sz w:val="33"/>
          <w:szCs w:val="33"/>
        </w:rPr>
      </w:pPr>
      <w:r w:rsidRPr="00C063EB">
        <w:rPr>
          <w:rFonts w:ascii="Segoe UI" w:eastAsia="Times New Roman" w:hAnsi="Segoe UI" w:cs="Segoe UI"/>
          <w:color w:val="333333"/>
          <w:sz w:val="33"/>
          <w:szCs w:val="33"/>
        </w:rPr>
        <w:t>Размер фиксированных платежей ИП за себя за 2020 год (п. 1 ст. 430 НК РФ)</w:t>
      </w:r>
    </w:p>
    <w:p w:rsidR="00CB67ED" w:rsidRDefault="00CB67ED"/>
    <w:sectPr w:rsidR="00CB67ED" w:rsidSect="003276C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7D17"/>
    <w:multiLevelType w:val="multilevel"/>
    <w:tmpl w:val="477A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E59FA"/>
    <w:multiLevelType w:val="multilevel"/>
    <w:tmpl w:val="1E0A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662A1D"/>
    <w:multiLevelType w:val="multilevel"/>
    <w:tmpl w:val="8772B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ED1B21"/>
    <w:multiLevelType w:val="multilevel"/>
    <w:tmpl w:val="131C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674F2A"/>
    <w:multiLevelType w:val="multilevel"/>
    <w:tmpl w:val="7624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342BE3"/>
    <w:multiLevelType w:val="multilevel"/>
    <w:tmpl w:val="D248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07F73"/>
    <w:multiLevelType w:val="multilevel"/>
    <w:tmpl w:val="6584E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545FEB"/>
    <w:multiLevelType w:val="multilevel"/>
    <w:tmpl w:val="29EC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C063EB"/>
    <w:rsid w:val="00242D8D"/>
    <w:rsid w:val="003276C0"/>
    <w:rsid w:val="0080405C"/>
    <w:rsid w:val="00AF3F93"/>
    <w:rsid w:val="00C063EB"/>
    <w:rsid w:val="00CB67ED"/>
    <w:rsid w:val="00E3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3F93"/>
    <w:pPr>
      <w:keepNext/>
      <w:keepLines/>
      <w:spacing w:after="360"/>
      <w:jc w:val="center"/>
      <w:outlineLvl w:val="0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0"/>
    <w:link w:val="20"/>
    <w:uiPriority w:val="9"/>
    <w:qFormat/>
    <w:rsid w:val="00AF3F93"/>
    <w:pPr>
      <w:keepNext/>
      <w:keepLines/>
      <w:spacing w:after="360"/>
      <w:jc w:val="center"/>
      <w:outlineLvl w:val="1"/>
    </w:pPr>
    <w:rPr>
      <w:rFonts w:eastAsia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F3F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AF3F93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3F93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3F93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F3F93"/>
    <w:pPr>
      <w:keepNext/>
      <w:jc w:val="right"/>
      <w:outlineLvl w:val="6"/>
    </w:pPr>
    <w:rPr>
      <w:rFonts w:eastAsia="Times New Roman" w:cs="Times New Roman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F3F93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AF3F93"/>
    <w:pPr>
      <w:keepNext/>
      <w:spacing w:before="240"/>
      <w:outlineLvl w:val="8"/>
    </w:pPr>
    <w:rPr>
      <w:rFonts w:eastAsia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F3F93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AF3F9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F3F93"/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F3F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F3F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F3F9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AF3F9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F3F9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AF3F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F3F93"/>
    <w:pPr>
      <w:jc w:val="center"/>
    </w:pPr>
    <w:rPr>
      <w:rFonts w:eastAsia="Times New Roman" w:cs="Times New Roman"/>
      <w:sz w:val="28"/>
      <w:szCs w:val="20"/>
    </w:rPr>
  </w:style>
  <w:style w:type="character" w:customStyle="1" w:styleId="a6">
    <w:name w:val="Название Знак"/>
    <w:basedOn w:val="a1"/>
    <w:link w:val="a5"/>
    <w:rsid w:val="00AF3F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AF3F93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AF3F9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1">
    <w:name w:val="Стиль1"/>
    <w:basedOn w:val="a"/>
    <w:qFormat/>
    <w:rsid w:val="00AF3F93"/>
    <w:pPr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rFonts w:eastAsia="Times New Roman" w:cs="Times New Roman"/>
    </w:rPr>
  </w:style>
  <w:style w:type="character" w:styleId="a9">
    <w:name w:val="Strong"/>
    <w:basedOn w:val="a1"/>
    <w:uiPriority w:val="22"/>
    <w:qFormat/>
    <w:rsid w:val="00C063EB"/>
    <w:rPr>
      <w:b/>
      <w:bCs/>
    </w:rPr>
  </w:style>
  <w:style w:type="character" w:customStyle="1" w:styleId="apple-converted-space">
    <w:name w:val="apple-converted-space"/>
    <w:basedOn w:val="a1"/>
    <w:rsid w:val="00C063EB"/>
  </w:style>
  <w:style w:type="paragraph" w:styleId="aa">
    <w:name w:val="Normal (Web)"/>
    <w:basedOn w:val="a"/>
    <w:uiPriority w:val="99"/>
    <w:unhideWhenUsed/>
    <w:rsid w:val="00C063EB"/>
    <w:pPr>
      <w:spacing w:before="100" w:beforeAutospacing="1" w:after="100" w:afterAutospacing="1"/>
    </w:pPr>
    <w:rPr>
      <w:rFonts w:eastAsia="Times New Roman" w:cs="Times New Roman"/>
    </w:rPr>
  </w:style>
  <w:style w:type="character" w:styleId="ab">
    <w:name w:val="Hyperlink"/>
    <w:basedOn w:val="a1"/>
    <w:uiPriority w:val="99"/>
    <w:semiHidden/>
    <w:unhideWhenUsed/>
    <w:rsid w:val="00C063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616">
          <w:blockQuote w:val="1"/>
          <w:marLeft w:val="0"/>
          <w:marRight w:val="0"/>
          <w:marTop w:val="0"/>
          <w:marBottom w:val="443"/>
          <w:divBdr>
            <w:top w:val="none" w:sz="0" w:space="0" w:color="1D9353"/>
            <w:left w:val="single" w:sz="18" w:space="24" w:color="1D9353"/>
            <w:bottom w:val="none" w:sz="0" w:space="1" w:color="1D9353"/>
            <w:right w:val="none" w:sz="0" w:space="22" w:color="1D9353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3619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rmativ.kontur.ru/document?moduleId=8&amp;documentId=301738" TargetMode="External"/><Relationship Id="rId5" Type="http://schemas.openxmlformats.org/officeDocument/2006/relationships/hyperlink" Target="http://normativ.kontur.ru/document?moduleId=8&amp;documentId=31477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772</Words>
  <Characters>4405</Characters>
  <Application>Microsoft Office Word</Application>
  <DocSecurity>0</DocSecurity>
  <Lines>36</Lines>
  <Paragraphs>10</Paragraphs>
  <ScaleCrop>false</ScaleCrop>
  <Company>DreamLair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3</cp:revision>
  <dcterms:created xsi:type="dcterms:W3CDTF">2020-07-08T12:20:00Z</dcterms:created>
  <dcterms:modified xsi:type="dcterms:W3CDTF">2020-07-08T12:22:00Z</dcterms:modified>
</cp:coreProperties>
</file>